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121651" w14:textId="77777777" w:rsidR="0094333E" w:rsidRDefault="0094333E" w:rsidP="0094333E">
      <w:pPr>
        <w:jc w:val="center"/>
        <w:rPr>
          <w:rFonts w:ascii="Times New Roman" w:hAnsi="Times New Roman" w:cs="Times New Roman"/>
          <w:sz w:val="24"/>
          <w:szCs w:val="24"/>
        </w:rPr>
      </w:pPr>
    </w:p>
    <w:p w14:paraId="147E672D" w14:textId="77777777" w:rsidR="0094333E" w:rsidRDefault="0094333E" w:rsidP="0094333E">
      <w:pPr>
        <w:jc w:val="center"/>
        <w:rPr>
          <w:rFonts w:ascii="Times New Roman" w:hAnsi="Times New Roman" w:cs="Times New Roman"/>
          <w:sz w:val="24"/>
          <w:szCs w:val="24"/>
        </w:rPr>
      </w:pPr>
    </w:p>
    <w:p w14:paraId="1A2EEF94" w14:textId="3ADF7A97" w:rsidR="0094333E" w:rsidRDefault="0094333E" w:rsidP="0094333E">
      <w:pPr>
        <w:jc w:val="center"/>
        <w:rPr>
          <w:rFonts w:ascii="Times New Roman" w:hAnsi="Times New Roman" w:cs="Times New Roman"/>
          <w:sz w:val="24"/>
          <w:szCs w:val="24"/>
        </w:rPr>
      </w:pPr>
    </w:p>
    <w:p w14:paraId="2A6EBC49" w14:textId="753A16A8" w:rsidR="0060636A" w:rsidRDefault="0060636A" w:rsidP="0094333E">
      <w:pPr>
        <w:jc w:val="center"/>
        <w:rPr>
          <w:rFonts w:ascii="Times New Roman" w:hAnsi="Times New Roman" w:cs="Times New Roman"/>
          <w:sz w:val="24"/>
          <w:szCs w:val="24"/>
        </w:rPr>
      </w:pPr>
    </w:p>
    <w:p w14:paraId="50841893" w14:textId="76AFAED1" w:rsidR="0060636A" w:rsidRDefault="0060636A" w:rsidP="0094333E">
      <w:pPr>
        <w:jc w:val="center"/>
        <w:rPr>
          <w:rFonts w:ascii="Times New Roman" w:hAnsi="Times New Roman" w:cs="Times New Roman"/>
          <w:sz w:val="24"/>
          <w:szCs w:val="24"/>
        </w:rPr>
      </w:pPr>
    </w:p>
    <w:p w14:paraId="4CD28BF3" w14:textId="444FC537" w:rsidR="0060636A" w:rsidRDefault="0060636A" w:rsidP="0094333E">
      <w:pPr>
        <w:jc w:val="center"/>
        <w:rPr>
          <w:rFonts w:ascii="Times New Roman" w:hAnsi="Times New Roman" w:cs="Times New Roman"/>
          <w:sz w:val="24"/>
          <w:szCs w:val="24"/>
        </w:rPr>
      </w:pPr>
    </w:p>
    <w:p w14:paraId="434DA3F3" w14:textId="14977A5F" w:rsidR="0060636A" w:rsidRDefault="0060636A" w:rsidP="0094333E">
      <w:pPr>
        <w:jc w:val="center"/>
        <w:rPr>
          <w:rFonts w:ascii="Times New Roman" w:hAnsi="Times New Roman" w:cs="Times New Roman"/>
          <w:sz w:val="24"/>
          <w:szCs w:val="24"/>
        </w:rPr>
      </w:pPr>
    </w:p>
    <w:p w14:paraId="123E40DE" w14:textId="794B3A85" w:rsidR="0060636A" w:rsidRDefault="0060636A" w:rsidP="0094333E">
      <w:pPr>
        <w:jc w:val="center"/>
        <w:rPr>
          <w:rFonts w:ascii="Times New Roman" w:hAnsi="Times New Roman" w:cs="Times New Roman"/>
          <w:sz w:val="24"/>
          <w:szCs w:val="24"/>
        </w:rPr>
      </w:pPr>
    </w:p>
    <w:p w14:paraId="5610F128" w14:textId="0E8A6F57" w:rsidR="0060636A" w:rsidRDefault="0060636A" w:rsidP="0094333E">
      <w:pPr>
        <w:jc w:val="center"/>
        <w:rPr>
          <w:rFonts w:ascii="Times New Roman" w:hAnsi="Times New Roman" w:cs="Times New Roman"/>
          <w:sz w:val="24"/>
          <w:szCs w:val="24"/>
        </w:rPr>
      </w:pPr>
    </w:p>
    <w:p w14:paraId="6FDE0716" w14:textId="77777777" w:rsidR="00FA411E" w:rsidRDefault="00FA411E" w:rsidP="0094333E">
      <w:pPr>
        <w:jc w:val="center"/>
        <w:rPr>
          <w:rFonts w:ascii="Times New Roman" w:hAnsi="Times New Roman" w:cs="Times New Roman"/>
          <w:sz w:val="24"/>
          <w:szCs w:val="24"/>
        </w:rPr>
      </w:pPr>
    </w:p>
    <w:p w14:paraId="246E1A75" w14:textId="2EF9C06A" w:rsidR="0060636A" w:rsidRDefault="0060636A" w:rsidP="0094333E">
      <w:pPr>
        <w:jc w:val="center"/>
        <w:rPr>
          <w:rFonts w:ascii="Times New Roman" w:hAnsi="Times New Roman" w:cs="Times New Roman"/>
          <w:sz w:val="24"/>
          <w:szCs w:val="24"/>
        </w:rPr>
      </w:pPr>
    </w:p>
    <w:p w14:paraId="3E57680B" w14:textId="77777777" w:rsidR="0060636A" w:rsidRDefault="0060636A" w:rsidP="0094333E">
      <w:pPr>
        <w:jc w:val="center"/>
        <w:rPr>
          <w:rFonts w:ascii="Times New Roman" w:hAnsi="Times New Roman" w:cs="Times New Roman"/>
          <w:sz w:val="24"/>
          <w:szCs w:val="24"/>
        </w:rPr>
      </w:pPr>
    </w:p>
    <w:p w14:paraId="2F2BC9E1" w14:textId="77777777" w:rsidR="0094333E" w:rsidRDefault="0094333E" w:rsidP="0094333E">
      <w:pPr>
        <w:jc w:val="center"/>
        <w:rPr>
          <w:rFonts w:ascii="Times New Roman" w:hAnsi="Times New Roman" w:cs="Times New Roman"/>
          <w:sz w:val="24"/>
          <w:szCs w:val="24"/>
        </w:rPr>
      </w:pPr>
    </w:p>
    <w:p w14:paraId="379BC5F9" w14:textId="77777777" w:rsidR="0094333E" w:rsidRDefault="0094333E" w:rsidP="0060636A">
      <w:pPr>
        <w:spacing w:after="0" w:line="480" w:lineRule="auto"/>
        <w:jc w:val="center"/>
        <w:rPr>
          <w:rFonts w:ascii="Times New Roman" w:hAnsi="Times New Roman" w:cs="Times New Roman"/>
          <w:sz w:val="24"/>
          <w:szCs w:val="24"/>
        </w:rPr>
      </w:pPr>
    </w:p>
    <w:p w14:paraId="3E8741AD" w14:textId="51AA050C" w:rsidR="0094333E" w:rsidRPr="0094333E" w:rsidRDefault="0094333E" w:rsidP="0060636A">
      <w:pPr>
        <w:spacing w:after="0" w:line="480" w:lineRule="auto"/>
        <w:jc w:val="center"/>
        <w:rPr>
          <w:rFonts w:ascii="Times New Roman" w:hAnsi="Times New Roman" w:cs="Times New Roman"/>
          <w:sz w:val="24"/>
          <w:szCs w:val="24"/>
        </w:rPr>
      </w:pPr>
      <w:r w:rsidRPr="0094333E">
        <w:rPr>
          <w:rFonts w:ascii="Times New Roman" w:hAnsi="Times New Roman" w:cs="Times New Roman"/>
          <w:sz w:val="24"/>
          <w:szCs w:val="24"/>
        </w:rPr>
        <w:t xml:space="preserve">Scope of Practice for </w:t>
      </w:r>
      <w:r w:rsidR="00531E33">
        <w:rPr>
          <w:rFonts w:ascii="Times New Roman" w:hAnsi="Times New Roman" w:cs="Times New Roman"/>
          <w:sz w:val="24"/>
          <w:szCs w:val="24"/>
        </w:rPr>
        <w:t>t</w:t>
      </w:r>
      <w:r w:rsidRPr="0094333E">
        <w:rPr>
          <w:rFonts w:ascii="Times New Roman" w:hAnsi="Times New Roman" w:cs="Times New Roman"/>
          <w:sz w:val="24"/>
          <w:szCs w:val="24"/>
        </w:rPr>
        <w:t>he Advanced Practice Nurses</w:t>
      </w:r>
    </w:p>
    <w:p w14:paraId="13BF1F1C" w14:textId="2906C6BC" w:rsidR="0094333E" w:rsidRDefault="0094333E" w:rsidP="006063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0402E0CF" w14:textId="235FB684" w:rsidR="0094333E" w:rsidRDefault="0094333E" w:rsidP="006063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32388BF0" w14:textId="77777777" w:rsidR="0094333E" w:rsidRDefault="0094333E" w:rsidP="0060636A">
      <w:pPr>
        <w:spacing w:after="0" w:line="480" w:lineRule="auto"/>
        <w:jc w:val="center"/>
        <w:rPr>
          <w:rFonts w:ascii="Times New Roman" w:hAnsi="Times New Roman" w:cs="Times New Roman"/>
          <w:sz w:val="24"/>
          <w:szCs w:val="24"/>
        </w:rPr>
      </w:pPr>
    </w:p>
    <w:p w14:paraId="1B5E3F08" w14:textId="77777777" w:rsidR="0094333E" w:rsidRDefault="0094333E" w:rsidP="0060636A">
      <w:pPr>
        <w:spacing w:after="0" w:line="480" w:lineRule="auto"/>
        <w:jc w:val="center"/>
        <w:rPr>
          <w:rFonts w:ascii="Times New Roman" w:hAnsi="Times New Roman" w:cs="Times New Roman"/>
          <w:sz w:val="24"/>
          <w:szCs w:val="24"/>
        </w:rPr>
      </w:pPr>
    </w:p>
    <w:p w14:paraId="11898961" w14:textId="77777777" w:rsidR="0094333E" w:rsidRDefault="0094333E" w:rsidP="0060636A">
      <w:pPr>
        <w:spacing w:after="0" w:line="480" w:lineRule="auto"/>
        <w:jc w:val="center"/>
        <w:rPr>
          <w:rFonts w:ascii="Times New Roman" w:hAnsi="Times New Roman" w:cs="Times New Roman"/>
          <w:sz w:val="24"/>
          <w:szCs w:val="24"/>
        </w:rPr>
      </w:pPr>
    </w:p>
    <w:p w14:paraId="085835A7" w14:textId="77777777" w:rsidR="0094333E" w:rsidRDefault="0094333E" w:rsidP="0060636A">
      <w:pPr>
        <w:spacing w:after="0" w:line="480" w:lineRule="auto"/>
        <w:jc w:val="center"/>
        <w:rPr>
          <w:rFonts w:ascii="Times New Roman" w:hAnsi="Times New Roman" w:cs="Times New Roman"/>
          <w:sz w:val="24"/>
          <w:szCs w:val="24"/>
        </w:rPr>
      </w:pPr>
    </w:p>
    <w:p w14:paraId="47D416FA" w14:textId="77777777" w:rsidR="0094333E" w:rsidRDefault="0094333E" w:rsidP="0060636A">
      <w:pPr>
        <w:spacing w:after="0" w:line="480" w:lineRule="auto"/>
        <w:jc w:val="center"/>
        <w:rPr>
          <w:rFonts w:ascii="Times New Roman" w:hAnsi="Times New Roman" w:cs="Times New Roman"/>
          <w:sz w:val="24"/>
          <w:szCs w:val="24"/>
        </w:rPr>
      </w:pPr>
    </w:p>
    <w:p w14:paraId="5821BA4A" w14:textId="77777777" w:rsidR="0094333E" w:rsidRDefault="0094333E" w:rsidP="0060636A">
      <w:pPr>
        <w:spacing w:after="0" w:line="480" w:lineRule="auto"/>
        <w:jc w:val="center"/>
        <w:rPr>
          <w:rFonts w:ascii="Times New Roman" w:hAnsi="Times New Roman" w:cs="Times New Roman"/>
          <w:sz w:val="24"/>
          <w:szCs w:val="24"/>
        </w:rPr>
      </w:pPr>
    </w:p>
    <w:p w14:paraId="6141AE1E" w14:textId="77777777" w:rsidR="0094333E" w:rsidRDefault="0094333E" w:rsidP="0060636A">
      <w:pPr>
        <w:spacing w:after="0" w:line="480" w:lineRule="auto"/>
        <w:jc w:val="center"/>
        <w:rPr>
          <w:rFonts w:ascii="Times New Roman" w:hAnsi="Times New Roman" w:cs="Times New Roman"/>
          <w:sz w:val="24"/>
          <w:szCs w:val="24"/>
        </w:rPr>
      </w:pPr>
    </w:p>
    <w:p w14:paraId="300674E7" w14:textId="77777777" w:rsidR="0094333E" w:rsidRDefault="0094333E" w:rsidP="0060636A">
      <w:pPr>
        <w:spacing w:after="0" w:line="480" w:lineRule="auto"/>
        <w:jc w:val="center"/>
        <w:rPr>
          <w:rFonts w:ascii="Times New Roman" w:hAnsi="Times New Roman" w:cs="Times New Roman"/>
          <w:sz w:val="24"/>
          <w:szCs w:val="24"/>
        </w:rPr>
      </w:pPr>
    </w:p>
    <w:p w14:paraId="08C4D5D0" w14:textId="77777777" w:rsidR="0094333E" w:rsidRDefault="0094333E" w:rsidP="0060636A">
      <w:pPr>
        <w:spacing w:after="0" w:line="480" w:lineRule="auto"/>
        <w:jc w:val="center"/>
        <w:rPr>
          <w:rFonts w:ascii="Times New Roman" w:hAnsi="Times New Roman" w:cs="Times New Roman"/>
          <w:sz w:val="24"/>
          <w:szCs w:val="24"/>
        </w:rPr>
      </w:pPr>
    </w:p>
    <w:p w14:paraId="26C361BA" w14:textId="5F5DCE29" w:rsidR="0060636A" w:rsidRDefault="0060636A" w:rsidP="0060636A">
      <w:pPr>
        <w:spacing w:after="0" w:line="480" w:lineRule="auto"/>
        <w:rPr>
          <w:rFonts w:ascii="Times New Roman" w:hAnsi="Times New Roman" w:cs="Times New Roman"/>
          <w:sz w:val="24"/>
          <w:szCs w:val="24"/>
        </w:rPr>
      </w:pPr>
    </w:p>
    <w:p w14:paraId="2CBADAA8" w14:textId="77777777" w:rsidR="0060636A" w:rsidRDefault="0060636A" w:rsidP="0060636A">
      <w:pPr>
        <w:spacing w:after="0" w:line="480" w:lineRule="auto"/>
        <w:rPr>
          <w:rFonts w:ascii="Times New Roman" w:hAnsi="Times New Roman" w:cs="Times New Roman"/>
          <w:sz w:val="24"/>
          <w:szCs w:val="24"/>
        </w:rPr>
      </w:pPr>
    </w:p>
    <w:p w14:paraId="373881A8" w14:textId="7BA6EC48" w:rsidR="0094333E" w:rsidRPr="0094333E" w:rsidRDefault="0094333E" w:rsidP="0060636A">
      <w:pPr>
        <w:spacing w:after="0" w:line="480" w:lineRule="auto"/>
        <w:jc w:val="center"/>
        <w:rPr>
          <w:rFonts w:ascii="Times New Roman" w:hAnsi="Times New Roman" w:cs="Times New Roman"/>
          <w:sz w:val="24"/>
          <w:szCs w:val="24"/>
        </w:rPr>
      </w:pPr>
      <w:bookmarkStart w:id="0" w:name="_Hlk24496816"/>
      <w:r>
        <w:rPr>
          <w:rFonts w:ascii="Times New Roman" w:hAnsi="Times New Roman" w:cs="Times New Roman"/>
          <w:sz w:val="24"/>
          <w:szCs w:val="24"/>
        </w:rPr>
        <w:lastRenderedPageBreak/>
        <w:t>S</w:t>
      </w:r>
      <w:r w:rsidRPr="0094333E">
        <w:rPr>
          <w:rFonts w:ascii="Times New Roman" w:hAnsi="Times New Roman" w:cs="Times New Roman"/>
          <w:sz w:val="24"/>
          <w:szCs w:val="24"/>
        </w:rPr>
        <w:t xml:space="preserve">cope of Practice for </w:t>
      </w:r>
      <w:r w:rsidR="00531E33">
        <w:rPr>
          <w:rFonts w:ascii="Times New Roman" w:hAnsi="Times New Roman" w:cs="Times New Roman"/>
          <w:sz w:val="24"/>
          <w:szCs w:val="24"/>
        </w:rPr>
        <w:t>t</w:t>
      </w:r>
      <w:r w:rsidRPr="0094333E">
        <w:rPr>
          <w:rFonts w:ascii="Times New Roman" w:hAnsi="Times New Roman" w:cs="Times New Roman"/>
          <w:sz w:val="24"/>
          <w:szCs w:val="24"/>
        </w:rPr>
        <w:t>he Advanced Practice Nurse</w:t>
      </w:r>
      <w:r>
        <w:rPr>
          <w:rFonts w:ascii="Times New Roman" w:hAnsi="Times New Roman" w:cs="Times New Roman"/>
          <w:sz w:val="24"/>
          <w:szCs w:val="24"/>
        </w:rPr>
        <w:t>s</w:t>
      </w:r>
    </w:p>
    <w:bookmarkEnd w:id="0"/>
    <w:p w14:paraId="0DD2D8B6" w14:textId="17FBF88F" w:rsidR="0094333E" w:rsidRPr="0094333E" w:rsidRDefault="0094333E" w:rsidP="0060636A">
      <w:pPr>
        <w:spacing w:after="0" w:line="480" w:lineRule="auto"/>
        <w:ind w:firstLine="720"/>
        <w:rPr>
          <w:rFonts w:ascii="Times New Roman" w:hAnsi="Times New Roman" w:cs="Times New Roman"/>
          <w:sz w:val="24"/>
          <w:szCs w:val="24"/>
        </w:rPr>
      </w:pPr>
      <w:r w:rsidRPr="0094333E">
        <w:rPr>
          <w:rFonts w:ascii="Times New Roman" w:hAnsi="Times New Roman" w:cs="Times New Roman"/>
          <w:sz w:val="24"/>
          <w:szCs w:val="24"/>
        </w:rPr>
        <w:t>An advanced practice nurse (APN) is a professional with post-graduate education in nursing. APNs are prepared with vast knowledge, the scope of practice, and a variety of skills that enable them to make critical decisions like prescribing medication to patients</w:t>
      </w:r>
      <w:r w:rsidR="00E30DFC">
        <w:rPr>
          <w:rFonts w:ascii="Times New Roman" w:hAnsi="Times New Roman" w:cs="Times New Roman"/>
          <w:sz w:val="24"/>
          <w:szCs w:val="24"/>
        </w:rPr>
        <w:t xml:space="preserve"> (</w:t>
      </w:r>
      <w:r w:rsidR="00E30DFC" w:rsidRPr="00E30DFC">
        <w:rPr>
          <w:rFonts w:ascii="Times New Roman" w:hAnsi="Times New Roman" w:cs="Times New Roman"/>
          <w:sz w:val="24"/>
          <w:szCs w:val="24"/>
        </w:rPr>
        <w:t>DeNisco,</w:t>
      </w:r>
      <w:r w:rsidR="00E30DFC">
        <w:rPr>
          <w:rFonts w:ascii="Times New Roman" w:hAnsi="Times New Roman" w:cs="Times New Roman"/>
          <w:sz w:val="24"/>
          <w:szCs w:val="24"/>
        </w:rPr>
        <w:t xml:space="preserve"> </w:t>
      </w:r>
      <w:r w:rsidR="00E30DFC" w:rsidRPr="00E30DFC">
        <w:rPr>
          <w:rFonts w:ascii="Times New Roman" w:hAnsi="Times New Roman" w:cs="Times New Roman"/>
          <w:sz w:val="24"/>
          <w:szCs w:val="24"/>
        </w:rPr>
        <w:t>2019)</w:t>
      </w:r>
      <w:r w:rsidRPr="0094333E">
        <w:rPr>
          <w:rFonts w:ascii="Times New Roman" w:hAnsi="Times New Roman" w:cs="Times New Roman"/>
          <w:sz w:val="24"/>
          <w:szCs w:val="24"/>
        </w:rPr>
        <w:t xml:space="preserve">. Scope of practice is a phrase used to describe the services that a qualified physician is allowed to undertake competently. The primary goal of this paper is to compare the scope of practice for the </w:t>
      </w:r>
      <w:r w:rsidR="00531E33">
        <w:rPr>
          <w:rFonts w:ascii="Times New Roman" w:hAnsi="Times New Roman" w:cs="Times New Roman"/>
          <w:sz w:val="24"/>
          <w:szCs w:val="24"/>
        </w:rPr>
        <w:t>APNs</w:t>
      </w:r>
      <w:r w:rsidRPr="0094333E">
        <w:rPr>
          <w:rFonts w:ascii="Times New Roman" w:hAnsi="Times New Roman" w:cs="Times New Roman"/>
          <w:sz w:val="24"/>
          <w:szCs w:val="24"/>
        </w:rPr>
        <w:t xml:space="preserve"> in the states of Illinois and Florida </w:t>
      </w:r>
    </w:p>
    <w:p w14:paraId="6CD066F3" w14:textId="1806E5F3" w:rsidR="0094333E" w:rsidRPr="0094333E" w:rsidRDefault="0094333E" w:rsidP="0060636A">
      <w:pPr>
        <w:spacing w:after="0" w:line="480" w:lineRule="auto"/>
        <w:ind w:firstLine="720"/>
        <w:rPr>
          <w:rFonts w:ascii="Times New Roman" w:hAnsi="Times New Roman" w:cs="Times New Roman"/>
          <w:sz w:val="24"/>
          <w:szCs w:val="24"/>
        </w:rPr>
      </w:pPr>
      <w:r w:rsidRPr="0094333E">
        <w:rPr>
          <w:rFonts w:ascii="Times New Roman" w:hAnsi="Times New Roman" w:cs="Times New Roman"/>
          <w:sz w:val="24"/>
          <w:szCs w:val="24"/>
        </w:rPr>
        <w:t>Since June 2019, advanced practice nurses who are thoroughly trained and have the required knowledge and skills in Illinois are allowed by the law to practice independently without the supervision of other physicians</w:t>
      </w:r>
      <w:r w:rsidR="006A7E7C">
        <w:rPr>
          <w:rFonts w:ascii="Times New Roman" w:hAnsi="Times New Roman" w:cs="Times New Roman"/>
          <w:sz w:val="24"/>
          <w:szCs w:val="24"/>
        </w:rPr>
        <w:t xml:space="preserve"> </w:t>
      </w:r>
      <w:bookmarkStart w:id="1" w:name="_Hlk24497407"/>
      <w:r w:rsidR="006A7E7C">
        <w:rPr>
          <w:rFonts w:ascii="Times New Roman" w:hAnsi="Times New Roman" w:cs="Times New Roman"/>
          <w:sz w:val="24"/>
          <w:szCs w:val="24"/>
        </w:rPr>
        <w:t>(</w:t>
      </w:r>
      <w:r w:rsidR="006A7E7C" w:rsidRPr="006A7E7C">
        <w:rPr>
          <w:rFonts w:ascii="Times New Roman" w:hAnsi="Times New Roman" w:cs="Times New Roman"/>
          <w:sz w:val="24"/>
          <w:szCs w:val="24"/>
        </w:rPr>
        <w:t>Zaccagnini</w:t>
      </w:r>
      <w:r w:rsidR="006A7E7C">
        <w:rPr>
          <w:rFonts w:ascii="Times New Roman" w:hAnsi="Times New Roman" w:cs="Times New Roman"/>
          <w:sz w:val="24"/>
          <w:szCs w:val="24"/>
        </w:rPr>
        <w:t xml:space="preserve"> </w:t>
      </w:r>
      <w:r w:rsidR="006A7E7C" w:rsidRPr="006A7E7C">
        <w:rPr>
          <w:rFonts w:ascii="Times New Roman" w:hAnsi="Times New Roman" w:cs="Times New Roman"/>
          <w:sz w:val="24"/>
          <w:szCs w:val="24"/>
        </w:rPr>
        <w:t>&amp; Pechacek, 2019)</w:t>
      </w:r>
      <w:bookmarkEnd w:id="1"/>
      <w:r w:rsidRPr="0094333E">
        <w:rPr>
          <w:rFonts w:ascii="Times New Roman" w:hAnsi="Times New Roman" w:cs="Times New Roman"/>
          <w:sz w:val="24"/>
          <w:szCs w:val="24"/>
        </w:rPr>
        <w:t xml:space="preserve">. </w:t>
      </w:r>
      <w:r w:rsidR="0000320D">
        <w:rPr>
          <w:rFonts w:ascii="Times New Roman" w:hAnsi="Times New Roman" w:cs="Times New Roman"/>
          <w:sz w:val="24"/>
          <w:szCs w:val="24"/>
        </w:rPr>
        <w:t>The IDFPR passed the law</w:t>
      </w:r>
      <w:r w:rsidRPr="0094333E">
        <w:rPr>
          <w:rFonts w:ascii="Times New Roman" w:hAnsi="Times New Roman" w:cs="Times New Roman"/>
          <w:sz w:val="24"/>
          <w:szCs w:val="24"/>
        </w:rPr>
        <w:t xml:space="preserve"> to </w:t>
      </w:r>
      <w:r w:rsidR="0000320D">
        <w:rPr>
          <w:rFonts w:ascii="Times New Roman" w:hAnsi="Times New Roman" w:cs="Times New Roman"/>
          <w:sz w:val="24"/>
          <w:szCs w:val="24"/>
        </w:rPr>
        <w:t xml:space="preserve">permit </w:t>
      </w:r>
      <w:r w:rsidRPr="0094333E">
        <w:rPr>
          <w:rFonts w:ascii="Times New Roman" w:hAnsi="Times New Roman" w:cs="Times New Roman"/>
          <w:sz w:val="24"/>
          <w:szCs w:val="24"/>
        </w:rPr>
        <w:t xml:space="preserve">licensed APNs </w:t>
      </w:r>
      <w:r w:rsidR="000722F1">
        <w:rPr>
          <w:rFonts w:ascii="Times New Roman" w:hAnsi="Times New Roman" w:cs="Times New Roman"/>
          <w:sz w:val="24"/>
          <w:szCs w:val="24"/>
        </w:rPr>
        <w:t>to make independent decisions without the influence of other physicians.</w:t>
      </w:r>
      <w:r w:rsidRPr="0094333E">
        <w:rPr>
          <w:rFonts w:ascii="Times New Roman" w:hAnsi="Times New Roman" w:cs="Times New Roman"/>
          <w:sz w:val="24"/>
          <w:szCs w:val="24"/>
        </w:rPr>
        <w:t xml:space="preserve"> APNs are allowed to use local anesthetics on patients, but cannot perform any operative surgery on them. APNs are also entitled to administer and prescribe counter and legend drugs and schedules two to five controlled substances. However, there are conditions set and rules to be followed during drug administration. First, the prescription drugs administered must be labeled, requirements indicated, and record-keeping is mandatory</w:t>
      </w:r>
      <w:r w:rsidR="00FA411E">
        <w:rPr>
          <w:rFonts w:ascii="Times New Roman" w:hAnsi="Times New Roman" w:cs="Times New Roman"/>
          <w:sz w:val="24"/>
          <w:szCs w:val="24"/>
        </w:rPr>
        <w:t xml:space="preserve"> </w:t>
      </w:r>
      <w:r w:rsidR="00FA411E" w:rsidRPr="00FA411E">
        <w:rPr>
          <w:rFonts w:ascii="Times New Roman" w:hAnsi="Times New Roman" w:cs="Times New Roman"/>
          <w:sz w:val="24"/>
          <w:szCs w:val="24"/>
        </w:rPr>
        <w:t>(Zaccagnini &amp; Pechacek, 2019)</w:t>
      </w:r>
      <w:r w:rsidR="00FA411E">
        <w:rPr>
          <w:rFonts w:ascii="Times New Roman" w:hAnsi="Times New Roman" w:cs="Times New Roman"/>
          <w:sz w:val="24"/>
          <w:szCs w:val="24"/>
        </w:rPr>
        <w:t>.</w:t>
      </w:r>
      <w:r w:rsidRPr="0094333E">
        <w:rPr>
          <w:rFonts w:ascii="Times New Roman" w:hAnsi="Times New Roman" w:cs="Times New Roman"/>
          <w:sz w:val="24"/>
          <w:szCs w:val="24"/>
        </w:rPr>
        <w:t xml:space="preserve"> Secondly, before the prescription of specific drugs like benzodiazepines and schedule II to V substances, APNs must consult first to know the various restrictions and other additional requirements.  </w:t>
      </w:r>
    </w:p>
    <w:p w14:paraId="120A7842" w14:textId="060E2F02" w:rsidR="0094333E" w:rsidRPr="0094333E" w:rsidRDefault="0094333E" w:rsidP="0060636A">
      <w:pPr>
        <w:spacing w:after="0" w:line="480" w:lineRule="auto"/>
        <w:ind w:firstLine="720"/>
        <w:rPr>
          <w:rFonts w:ascii="Times New Roman" w:hAnsi="Times New Roman" w:cs="Times New Roman"/>
          <w:sz w:val="24"/>
          <w:szCs w:val="24"/>
        </w:rPr>
      </w:pPr>
      <w:r w:rsidRPr="0094333E">
        <w:rPr>
          <w:rFonts w:ascii="Times New Roman" w:hAnsi="Times New Roman" w:cs="Times New Roman"/>
          <w:sz w:val="24"/>
          <w:szCs w:val="24"/>
        </w:rPr>
        <w:t xml:space="preserve">Just like the states of Illinois, the state of Florida has a scope of practice policy that addresses the roles of </w:t>
      </w:r>
      <w:r w:rsidR="00FF19DF">
        <w:rPr>
          <w:rFonts w:ascii="Times New Roman" w:hAnsi="Times New Roman" w:cs="Times New Roman"/>
          <w:sz w:val="24"/>
          <w:szCs w:val="24"/>
        </w:rPr>
        <w:t>APNs</w:t>
      </w:r>
      <w:r w:rsidRPr="0094333E">
        <w:rPr>
          <w:rFonts w:ascii="Times New Roman" w:hAnsi="Times New Roman" w:cs="Times New Roman"/>
          <w:sz w:val="24"/>
          <w:szCs w:val="24"/>
        </w:rPr>
        <w:t>. An advanced practice nurse in Florida must undergo the required education, experience in the field, and undertake specialized training to be approved by the board. All the requirements and responsibilities of APNs in Florida are listed in the Nurse Practice Act of Florida</w:t>
      </w:r>
      <w:r w:rsidR="002806EC">
        <w:rPr>
          <w:rFonts w:ascii="Times New Roman" w:hAnsi="Times New Roman" w:cs="Times New Roman"/>
          <w:sz w:val="24"/>
          <w:szCs w:val="24"/>
        </w:rPr>
        <w:t xml:space="preserve"> </w:t>
      </w:r>
      <w:r w:rsidR="002806EC" w:rsidRPr="002806EC">
        <w:rPr>
          <w:rFonts w:ascii="Times New Roman" w:hAnsi="Times New Roman" w:cs="Times New Roman"/>
          <w:sz w:val="24"/>
          <w:szCs w:val="24"/>
        </w:rPr>
        <w:t>(Kung &amp; Rudner Lugo, 2015)</w:t>
      </w:r>
      <w:r w:rsidRPr="0094333E">
        <w:rPr>
          <w:rFonts w:ascii="Times New Roman" w:hAnsi="Times New Roman" w:cs="Times New Roman"/>
          <w:sz w:val="24"/>
          <w:szCs w:val="24"/>
        </w:rPr>
        <w:t xml:space="preserve">. Some of the specific actions that APNs are permitted to do are medical, and nursing diagnosis, prescription, medical and </w:t>
      </w:r>
      <w:r w:rsidRPr="0094333E">
        <w:rPr>
          <w:rFonts w:ascii="Times New Roman" w:hAnsi="Times New Roman" w:cs="Times New Roman"/>
          <w:sz w:val="24"/>
          <w:szCs w:val="24"/>
        </w:rPr>
        <w:lastRenderedPageBreak/>
        <w:t>nursing treatment, and can also operate while following the guidelines provided by the act and when under supervision</w:t>
      </w:r>
      <w:r w:rsidR="006A7E7C">
        <w:rPr>
          <w:rFonts w:ascii="Times New Roman" w:hAnsi="Times New Roman" w:cs="Times New Roman"/>
          <w:sz w:val="24"/>
          <w:szCs w:val="24"/>
        </w:rPr>
        <w:t xml:space="preserve"> </w:t>
      </w:r>
      <w:r w:rsidR="006A7E7C" w:rsidRPr="006A7E7C">
        <w:rPr>
          <w:rFonts w:ascii="Times New Roman" w:hAnsi="Times New Roman" w:cs="Times New Roman"/>
          <w:sz w:val="24"/>
          <w:szCs w:val="24"/>
        </w:rPr>
        <w:t>(Kung &amp; Rudner Lugo, 2015)</w:t>
      </w:r>
      <w:r w:rsidRPr="0094333E">
        <w:rPr>
          <w:rFonts w:ascii="Times New Roman" w:hAnsi="Times New Roman" w:cs="Times New Roman"/>
          <w:sz w:val="24"/>
          <w:szCs w:val="24"/>
        </w:rPr>
        <w:t>. APNs in Florida are also allowed to perform specific tasks under an established framework</w:t>
      </w:r>
      <w:r w:rsidR="002806EC">
        <w:rPr>
          <w:rFonts w:ascii="Times New Roman" w:hAnsi="Times New Roman" w:cs="Times New Roman"/>
          <w:sz w:val="24"/>
          <w:szCs w:val="24"/>
        </w:rPr>
        <w:t xml:space="preserve"> </w:t>
      </w:r>
      <w:bookmarkStart w:id="2" w:name="_Hlk24497330"/>
      <w:r w:rsidR="002806EC">
        <w:rPr>
          <w:rFonts w:ascii="Times New Roman" w:hAnsi="Times New Roman" w:cs="Times New Roman"/>
          <w:sz w:val="24"/>
          <w:szCs w:val="24"/>
        </w:rPr>
        <w:t>(</w:t>
      </w:r>
      <w:r w:rsidR="002806EC" w:rsidRPr="002806EC">
        <w:rPr>
          <w:rFonts w:ascii="Times New Roman" w:hAnsi="Times New Roman" w:cs="Times New Roman"/>
          <w:sz w:val="24"/>
          <w:szCs w:val="24"/>
        </w:rPr>
        <w:t>Kung &amp; Rudner Lugo, 2015)</w:t>
      </w:r>
      <w:bookmarkEnd w:id="2"/>
      <w:r w:rsidRPr="0094333E">
        <w:rPr>
          <w:rFonts w:ascii="Times New Roman" w:hAnsi="Times New Roman" w:cs="Times New Roman"/>
          <w:sz w:val="24"/>
          <w:szCs w:val="24"/>
        </w:rPr>
        <w:t>. For instance, these nurses may prescribe, order, and administer medication to patients when need be. However, the administration of controlled substances to patients must only be done by a nursing practitioner with a master’s or doctoral degree in any medical specialty area</w:t>
      </w:r>
      <w:r w:rsidR="006A7E7C">
        <w:rPr>
          <w:rFonts w:ascii="Times New Roman" w:hAnsi="Times New Roman" w:cs="Times New Roman"/>
          <w:sz w:val="24"/>
          <w:szCs w:val="24"/>
        </w:rPr>
        <w:t xml:space="preserve"> </w:t>
      </w:r>
      <w:r w:rsidR="006A7E7C" w:rsidRPr="006A7E7C">
        <w:rPr>
          <w:rFonts w:ascii="Times New Roman" w:hAnsi="Times New Roman" w:cs="Times New Roman"/>
          <w:sz w:val="24"/>
          <w:szCs w:val="24"/>
        </w:rPr>
        <w:t>(Kung &amp; Rudner Lugo, 2015)</w:t>
      </w:r>
      <w:r w:rsidRPr="0094333E">
        <w:rPr>
          <w:rFonts w:ascii="Times New Roman" w:hAnsi="Times New Roman" w:cs="Times New Roman"/>
          <w:sz w:val="24"/>
          <w:szCs w:val="24"/>
        </w:rPr>
        <w:t xml:space="preserve">. APNs also manage specific medical conditions and order therapy while ensuring that the coordination of healthcare is effective.  </w:t>
      </w:r>
    </w:p>
    <w:p w14:paraId="2E9FAACE" w14:textId="671A82E1" w:rsidR="002F6AD4" w:rsidRDefault="0094333E" w:rsidP="0060636A">
      <w:pPr>
        <w:spacing w:after="0" w:line="480" w:lineRule="auto"/>
        <w:ind w:firstLine="720"/>
        <w:rPr>
          <w:rFonts w:ascii="Times New Roman" w:hAnsi="Times New Roman" w:cs="Times New Roman"/>
          <w:sz w:val="24"/>
          <w:szCs w:val="24"/>
        </w:rPr>
      </w:pPr>
      <w:r w:rsidRPr="0094333E">
        <w:rPr>
          <w:rFonts w:ascii="Times New Roman" w:hAnsi="Times New Roman" w:cs="Times New Roman"/>
          <w:sz w:val="24"/>
          <w:szCs w:val="24"/>
        </w:rPr>
        <w:t xml:space="preserve">In conclusion, the scope of practice for </w:t>
      </w:r>
      <w:r w:rsidR="00FF19DF">
        <w:rPr>
          <w:rFonts w:ascii="Times New Roman" w:hAnsi="Times New Roman" w:cs="Times New Roman"/>
          <w:sz w:val="24"/>
          <w:szCs w:val="24"/>
        </w:rPr>
        <w:t>the APNs</w:t>
      </w:r>
      <w:r w:rsidRPr="0094333E">
        <w:rPr>
          <w:rFonts w:ascii="Times New Roman" w:hAnsi="Times New Roman" w:cs="Times New Roman"/>
          <w:sz w:val="24"/>
          <w:szCs w:val="24"/>
        </w:rPr>
        <w:t xml:space="preserve"> in the states of Illinois and Florida has similarities and differences. APNs in Illinois are allowed to work independently without collaboration or supervision from other physicians. In Florida, APNs are allowed to perform duties like nursing and medical diagnosis and treatment but under supervision. In both states, APNs are permitted to prescribe drugs and medications.  </w:t>
      </w:r>
    </w:p>
    <w:p w14:paraId="2F796A01" w14:textId="01756843" w:rsidR="00D22184" w:rsidRDefault="00D22184" w:rsidP="0060636A">
      <w:pPr>
        <w:spacing w:after="0" w:line="480" w:lineRule="auto"/>
        <w:ind w:firstLine="720"/>
        <w:rPr>
          <w:rFonts w:ascii="Times New Roman" w:hAnsi="Times New Roman" w:cs="Times New Roman"/>
          <w:sz w:val="24"/>
          <w:szCs w:val="24"/>
        </w:rPr>
      </w:pPr>
    </w:p>
    <w:p w14:paraId="102D8080" w14:textId="3CA75DC8" w:rsidR="00D22184" w:rsidRDefault="00D22184" w:rsidP="0060636A">
      <w:pPr>
        <w:spacing w:after="0" w:line="480" w:lineRule="auto"/>
        <w:ind w:firstLine="720"/>
        <w:rPr>
          <w:rFonts w:ascii="Times New Roman" w:hAnsi="Times New Roman" w:cs="Times New Roman"/>
          <w:sz w:val="24"/>
          <w:szCs w:val="24"/>
        </w:rPr>
      </w:pPr>
    </w:p>
    <w:p w14:paraId="7BC5983C" w14:textId="666E1E65" w:rsidR="00D22184" w:rsidRDefault="00D22184" w:rsidP="0060636A">
      <w:pPr>
        <w:spacing w:after="0" w:line="480" w:lineRule="auto"/>
        <w:ind w:firstLine="720"/>
        <w:rPr>
          <w:rFonts w:ascii="Times New Roman" w:hAnsi="Times New Roman" w:cs="Times New Roman"/>
          <w:sz w:val="24"/>
          <w:szCs w:val="24"/>
        </w:rPr>
      </w:pPr>
    </w:p>
    <w:p w14:paraId="2990F869" w14:textId="3996A751" w:rsidR="00D22184" w:rsidRDefault="00D22184" w:rsidP="0060636A">
      <w:pPr>
        <w:spacing w:after="0" w:line="480" w:lineRule="auto"/>
        <w:ind w:firstLine="720"/>
        <w:rPr>
          <w:rFonts w:ascii="Times New Roman" w:hAnsi="Times New Roman" w:cs="Times New Roman"/>
          <w:sz w:val="24"/>
          <w:szCs w:val="24"/>
        </w:rPr>
      </w:pPr>
    </w:p>
    <w:p w14:paraId="639D99BA" w14:textId="301F6377" w:rsidR="00D22184" w:rsidRDefault="00D22184" w:rsidP="0060636A">
      <w:pPr>
        <w:spacing w:after="0" w:line="480" w:lineRule="auto"/>
        <w:ind w:firstLine="720"/>
        <w:rPr>
          <w:rFonts w:ascii="Times New Roman" w:hAnsi="Times New Roman" w:cs="Times New Roman"/>
          <w:sz w:val="24"/>
          <w:szCs w:val="24"/>
        </w:rPr>
      </w:pPr>
    </w:p>
    <w:p w14:paraId="3F379F7A" w14:textId="53EDDD97" w:rsidR="00D22184" w:rsidRDefault="00D22184" w:rsidP="0060636A">
      <w:pPr>
        <w:spacing w:after="0" w:line="480" w:lineRule="auto"/>
        <w:ind w:firstLine="720"/>
        <w:rPr>
          <w:rFonts w:ascii="Times New Roman" w:hAnsi="Times New Roman" w:cs="Times New Roman"/>
          <w:sz w:val="24"/>
          <w:szCs w:val="24"/>
        </w:rPr>
      </w:pPr>
    </w:p>
    <w:p w14:paraId="675AD4A0" w14:textId="229BF81C" w:rsidR="00D22184" w:rsidRDefault="00D22184" w:rsidP="0060636A">
      <w:pPr>
        <w:spacing w:after="0" w:line="480" w:lineRule="auto"/>
        <w:ind w:firstLine="720"/>
        <w:rPr>
          <w:rFonts w:ascii="Times New Roman" w:hAnsi="Times New Roman" w:cs="Times New Roman"/>
          <w:sz w:val="24"/>
          <w:szCs w:val="24"/>
        </w:rPr>
      </w:pPr>
    </w:p>
    <w:p w14:paraId="548A18EC" w14:textId="50EAEBE7" w:rsidR="00D22184" w:rsidRDefault="00D22184" w:rsidP="0060636A">
      <w:pPr>
        <w:spacing w:after="0" w:line="480" w:lineRule="auto"/>
        <w:ind w:firstLine="720"/>
        <w:rPr>
          <w:rFonts w:ascii="Times New Roman" w:hAnsi="Times New Roman" w:cs="Times New Roman"/>
          <w:sz w:val="24"/>
          <w:szCs w:val="24"/>
        </w:rPr>
      </w:pPr>
    </w:p>
    <w:p w14:paraId="4B5A4103" w14:textId="607CEAD4" w:rsidR="00D22184" w:rsidRDefault="00D22184" w:rsidP="00FA411E">
      <w:pPr>
        <w:spacing w:after="0" w:line="480" w:lineRule="auto"/>
        <w:rPr>
          <w:rFonts w:ascii="Times New Roman" w:hAnsi="Times New Roman" w:cs="Times New Roman"/>
          <w:sz w:val="24"/>
          <w:szCs w:val="24"/>
        </w:rPr>
      </w:pPr>
    </w:p>
    <w:p w14:paraId="4CDBEFA2" w14:textId="77777777" w:rsidR="00F91D8F" w:rsidRDefault="00F91D8F" w:rsidP="00FA411E">
      <w:pPr>
        <w:spacing w:after="0" w:line="480" w:lineRule="auto"/>
        <w:rPr>
          <w:rFonts w:ascii="Times New Roman" w:hAnsi="Times New Roman" w:cs="Times New Roman"/>
          <w:sz w:val="24"/>
          <w:szCs w:val="24"/>
        </w:rPr>
      </w:pPr>
    </w:p>
    <w:p w14:paraId="2C8503E0" w14:textId="77777777" w:rsidR="00F91D8F" w:rsidRDefault="00F91D8F" w:rsidP="00FA411E">
      <w:pPr>
        <w:spacing w:after="0" w:line="480" w:lineRule="auto"/>
        <w:rPr>
          <w:rFonts w:ascii="Times New Roman" w:hAnsi="Times New Roman" w:cs="Times New Roman"/>
          <w:sz w:val="24"/>
          <w:szCs w:val="24"/>
        </w:rPr>
      </w:pPr>
    </w:p>
    <w:p w14:paraId="05F2830B" w14:textId="77777777" w:rsidR="00F91D8F" w:rsidRDefault="00F91D8F" w:rsidP="00FA411E">
      <w:pPr>
        <w:spacing w:after="0" w:line="480" w:lineRule="auto"/>
        <w:rPr>
          <w:rFonts w:ascii="Times New Roman" w:hAnsi="Times New Roman" w:cs="Times New Roman"/>
          <w:sz w:val="24"/>
          <w:szCs w:val="24"/>
        </w:rPr>
      </w:pPr>
      <w:bookmarkStart w:id="3" w:name="_GoBack"/>
      <w:bookmarkEnd w:id="3"/>
    </w:p>
    <w:p w14:paraId="33499F95" w14:textId="397234D2" w:rsidR="00D22184" w:rsidRDefault="00D22184" w:rsidP="00D2218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AF8CE29" w14:textId="77777777" w:rsidR="00E30DFC" w:rsidRPr="00E30DFC" w:rsidRDefault="00E30DFC" w:rsidP="00E30DFC">
      <w:pPr>
        <w:spacing w:after="0" w:line="480" w:lineRule="auto"/>
        <w:ind w:left="720" w:hanging="720"/>
        <w:rPr>
          <w:rFonts w:ascii="Times New Roman" w:hAnsi="Times New Roman" w:cs="Times New Roman"/>
          <w:sz w:val="24"/>
          <w:szCs w:val="24"/>
        </w:rPr>
      </w:pPr>
      <w:bookmarkStart w:id="4" w:name="_Hlk24497243"/>
      <w:r w:rsidRPr="00E30DFC">
        <w:rPr>
          <w:rFonts w:ascii="Times New Roman" w:hAnsi="Times New Roman" w:cs="Times New Roman"/>
          <w:sz w:val="24"/>
          <w:szCs w:val="24"/>
        </w:rPr>
        <w:t>DeNisco, S. M. (2019)</w:t>
      </w:r>
      <w:bookmarkEnd w:id="4"/>
      <w:r w:rsidRPr="00E30DFC">
        <w:rPr>
          <w:rFonts w:ascii="Times New Roman" w:hAnsi="Times New Roman" w:cs="Times New Roman"/>
          <w:sz w:val="24"/>
          <w:szCs w:val="24"/>
        </w:rPr>
        <w:t>. </w:t>
      </w:r>
      <w:r w:rsidRPr="00E30DFC">
        <w:rPr>
          <w:rFonts w:ascii="Times New Roman" w:hAnsi="Times New Roman" w:cs="Times New Roman"/>
          <w:i/>
          <w:iCs/>
          <w:sz w:val="24"/>
          <w:szCs w:val="24"/>
        </w:rPr>
        <w:t>Advanced practice nursing: Essential knowledge for the profession</w:t>
      </w:r>
      <w:r w:rsidRPr="00E30DFC">
        <w:rPr>
          <w:rFonts w:ascii="Times New Roman" w:hAnsi="Times New Roman" w:cs="Times New Roman"/>
          <w:sz w:val="24"/>
          <w:szCs w:val="24"/>
        </w:rPr>
        <w:t>. Jones &amp; Bartlett Publishers.</w:t>
      </w:r>
    </w:p>
    <w:p w14:paraId="0609B8B7" w14:textId="77777777" w:rsidR="00E30DFC" w:rsidRPr="00E30DFC" w:rsidRDefault="00E30DFC" w:rsidP="00E30DFC">
      <w:pPr>
        <w:spacing w:after="0" w:line="480" w:lineRule="auto"/>
        <w:ind w:left="720" w:hanging="720"/>
        <w:rPr>
          <w:rFonts w:ascii="Times New Roman" w:hAnsi="Times New Roman" w:cs="Times New Roman"/>
          <w:sz w:val="24"/>
          <w:szCs w:val="24"/>
        </w:rPr>
      </w:pPr>
      <w:bookmarkStart w:id="5" w:name="_Hlk24497297"/>
      <w:r w:rsidRPr="00E30DFC">
        <w:rPr>
          <w:rFonts w:ascii="Times New Roman" w:hAnsi="Times New Roman" w:cs="Times New Roman"/>
          <w:sz w:val="24"/>
          <w:szCs w:val="24"/>
        </w:rPr>
        <w:t>Kung, Y. M., &amp; Rudner Lugo, N. (2015)</w:t>
      </w:r>
      <w:bookmarkEnd w:id="5"/>
      <w:r w:rsidRPr="00E30DFC">
        <w:rPr>
          <w:rFonts w:ascii="Times New Roman" w:hAnsi="Times New Roman" w:cs="Times New Roman"/>
          <w:sz w:val="24"/>
          <w:szCs w:val="24"/>
        </w:rPr>
        <w:t>. Political advocacy and practice barriers: A survey of Florida APRNs. </w:t>
      </w:r>
      <w:r w:rsidRPr="00E30DFC">
        <w:rPr>
          <w:rFonts w:ascii="Times New Roman" w:hAnsi="Times New Roman" w:cs="Times New Roman"/>
          <w:i/>
          <w:iCs/>
          <w:sz w:val="24"/>
          <w:szCs w:val="24"/>
        </w:rPr>
        <w:t>Journal of the American Association of Nurse Practitioners</w:t>
      </w:r>
      <w:r w:rsidRPr="00E30DFC">
        <w:rPr>
          <w:rFonts w:ascii="Times New Roman" w:hAnsi="Times New Roman" w:cs="Times New Roman"/>
          <w:sz w:val="24"/>
          <w:szCs w:val="24"/>
        </w:rPr>
        <w:t>, </w:t>
      </w:r>
      <w:r w:rsidRPr="00E30DFC">
        <w:rPr>
          <w:rFonts w:ascii="Times New Roman" w:hAnsi="Times New Roman" w:cs="Times New Roman"/>
          <w:i/>
          <w:iCs/>
          <w:sz w:val="24"/>
          <w:szCs w:val="24"/>
        </w:rPr>
        <w:t>27</w:t>
      </w:r>
      <w:r w:rsidRPr="00E30DFC">
        <w:rPr>
          <w:rFonts w:ascii="Times New Roman" w:hAnsi="Times New Roman" w:cs="Times New Roman"/>
          <w:sz w:val="24"/>
          <w:szCs w:val="24"/>
        </w:rPr>
        <w:t>(3), 145-151.</w:t>
      </w:r>
    </w:p>
    <w:p w14:paraId="3DFFF256" w14:textId="77777777" w:rsidR="00E30DFC" w:rsidRPr="00E30DFC" w:rsidRDefault="00E30DFC" w:rsidP="00E30DFC">
      <w:pPr>
        <w:spacing w:after="0" w:line="480" w:lineRule="auto"/>
        <w:ind w:left="720" w:hanging="720"/>
        <w:rPr>
          <w:rFonts w:ascii="Times New Roman" w:hAnsi="Times New Roman" w:cs="Times New Roman"/>
          <w:sz w:val="24"/>
          <w:szCs w:val="24"/>
        </w:rPr>
      </w:pPr>
      <w:bookmarkStart w:id="6" w:name="_Hlk24497375"/>
      <w:r w:rsidRPr="00E30DFC">
        <w:rPr>
          <w:rFonts w:ascii="Times New Roman" w:hAnsi="Times New Roman" w:cs="Times New Roman"/>
          <w:sz w:val="24"/>
          <w:szCs w:val="24"/>
        </w:rPr>
        <w:t>Zaccagnini, M., &amp; Pechacek, J. M. (2019)</w:t>
      </w:r>
      <w:bookmarkEnd w:id="6"/>
      <w:r w:rsidRPr="00E30DFC">
        <w:rPr>
          <w:rFonts w:ascii="Times New Roman" w:hAnsi="Times New Roman" w:cs="Times New Roman"/>
          <w:sz w:val="24"/>
          <w:szCs w:val="24"/>
        </w:rPr>
        <w:t>. </w:t>
      </w:r>
      <w:r w:rsidRPr="00E30DFC">
        <w:rPr>
          <w:rFonts w:ascii="Times New Roman" w:hAnsi="Times New Roman" w:cs="Times New Roman"/>
          <w:i/>
          <w:iCs/>
          <w:sz w:val="24"/>
          <w:szCs w:val="24"/>
        </w:rPr>
        <w:t>The doctor of nursing practice essentials: A new model for advanced practice nursing</w:t>
      </w:r>
      <w:r w:rsidRPr="00E30DFC">
        <w:rPr>
          <w:rFonts w:ascii="Times New Roman" w:hAnsi="Times New Roman" w:cs="Times New Roman"/>
          <w:sz w:val="24"/>
          <w:szCs w:val="24"/>
        </w:rPr>
        <w:t>. Jones &amp; Bartlett Publishers.</w:t>
      </w:r>
    </w:p>
    <w:p w14:paraId="683D5BD8" w14:textId="77777777" w:rsidR="00990FF7" w:rsidRPr="0094333E" w:rsidRDefault="00990FF7" w:rsidP="00D22184">
      <w:pPr>
        <w:spacing w:after="0" w:line="480" w:lineRule="auto"/>
      </w:pPr>
    </w:p>
    <w:sectPr w:rsidR="00990FF7" w:rsidRPr="0094333E" w:rsidSect="0094333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58C26" w14:textId="77777777" w:rsidR="0045123A" w:rsidRDefault="0045123A" w:rsidP="0094333E">
      <w:pPr>
        <w:spacing w:after="0" w:line="240" w:lineRule="auto"/>
      </w:pPr>
      <w:r>
        <w:separator/>
      </w:r>
    </w:p>
  </w:endnote>
  <w:endnote w:type="continuationSeparator" w:id="0">
    <w:p w14:paraId="5073A287" w14:textId="77777777" w:rsidR="0045123A" w:rsidRDefault="0045123A" w:rsidP="00943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E7A964" w14:textId="77777777" w:rsidR="0045123A" w:rsidRDefault="0045123A" w:rsidP="0094333E">
      <w:pPr>
        <w:spacing w:after="0" w:line="240" w:lineRule="auto"/>
      </w:pPr>
      <w:r>
        <w:separator/>
      </w:r>
    </w:p>
  </w:footnote>
  <w:footnote w:type="continuationSeparator" w:id="0">
    <w:p w14:paraId="176A7890" w14:textId="77777777" w:rsidR="0045123A" w:rsidRDefault="0045123A" w:rsidP="00943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3254561"/>
      <w:docPartObj>
        <w:docPartGallery w:val="Page Numbers (Top of Page)"/>
        <w:docPartUnique/>
      </w:docPartObj>
    </w:sdtPr>
    <w:sdtEndPr>
      <w:rPr>
        <w:noProof/>
      </w:rPr>
    </w:sdtEndPr>
    <w:sdtContent>
      <w:p w14:paraId="0A6C0049" w14:textId="180FA2EF" w:rsidR="0060636A" w:rsidRPr="0060636A" w:rsidRDefault="0060636A" w:rsidP="0060636A">
        <w:pPr>
          <w:pStyle w:val="Header"/>
          <w:rPr>
            <w:rFonts w:ascii="Times New Roman" w:hAnsi="Times New Roman" w:cs="Times New Roman"/>
            <w:sz w:val="24"/>
            <w:szCs w:val="24"/>
          </w:rPr>
        </w:pPr>
        <w:r w:rsidRPr="0060636A">
          <w:rPr>
            <w:rFonts w:ascii="Times New Roman" w:hAnsi="Times New Roman" w:cs="Times New Roman"/>
            <w:sz w:val="24"/>
            <w:szCs w:val="24"/>
          </w:rPr>
          <w:t>SCOPE OF PRACTICE FOR THE APNS</w:t>
        </w:r>
        <w:r>
          <w:rPr>
            <w:rFonts w:ascii="Times New Roman" w:hAnsi="Times New Roman" w:cs="Times New Roman"/>
            <w:sz w:val="24"/>
            <w:szCs w:val="24"/>
          </w:rPr>
          <w:tab/>
        </w:r>
        <w:r>
          <w:rPr>
            <w:rFonts w:ascii="Times New Roman" w:hAnsi="Times New Roman" w:cs="Times New Roman"/>
            <w:sz w:val="24"/>
            <w:szCs w:val="24"/>
          </w:rPr>
          <w:tab/>
        </w:r>
        <w:r w:rsidRPr="0060636A">
          <w:rPr>
            <w:rFonts w:ascii="Times New Roman" w:hAnsi="Times New Roman" w:cs="Times New Roman"/>
            <w:sz w:val="24"/>
            <w:szCs w:val="24"/>
          </w:rPr>
          <w:t xml:space="preserve"> </w:t>
        </w:r>
        <w:r w:rsidRPr="0060636A">
          <w:rPr>
            <w:rFonts w:ascii="Times New Roman" w:hAnsi="Times New Roman" w:cs="Times New Roman"/>
            <w:sz w:val="24"/>
            <w:szCs w:val="24"/>
          </w:rPr>
          <w:fldChar w:fldCharType="begin"/>
        </w:r>
        <w:r w:rsidRPr="0060636A">
          <w:rPr>
            <w:rFonts w:ascii="Times New Roman" w:hAnsi="Times New Roman" w:cs="Times New Roman"/>
            <w:sz w:val="24"/>
            <w:szCs w:val="24"/>
          </w:rPr>
          <w:instrText xml:space="preserve"> PAGE   \* MERGEFORMAT </w:instrText>
        </w:r>
        <w:r w:rsidRPr="0060636A">
          <w:rPr>
            <w:rFonts w:ascii="Times New Roman" w:hAnsi="Times New Roman" w:cs="Times New Roman"/>
            <w:sz w:val="24"/>
            <w:szCs w:val="24"/>
          </w:rPr>
          <w:fldChar w:fldCharType="separate"/>
        </w:r>
        <w:r w:rsidR="00F91D8F">
          <w:rPr>
            <w:rFonts w:ascii="Times New Roman" w:hAnsi="Times New Roman" w:cs="Times New Roman"/>
            <w:noProof/>
            <w:sz w:val="24"/>
            <w:szCs w:val="24"/>
          </w:rPr>
          <w:t>3</w:t>
        </w:r>
        <w:r w:rsidRPr="0060636A">
          <w:rPr>
            <w:rFonts w:ascii="Times New Roman" w:hAnsi="Times New Roman" w:cs="Times New Roman"/>
            <w:noProof/>
            <w:sz w:val="24"/>
            <w:szCs w:val="24"/>
          </w:rPr>
          <w:fldChar w:fldCharType="end"/>
        </w:r>
      </w:p>
    </w:sdtContent>
  </w:sdt>
  <w:p w14:paraId="4424A55C" w14:textId="77777777" w:rsidR="0060636A" w:rsidRDefault="00606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FF2BD" w14:textId="09C263FA" w:rsidR="0094333E" w:rsidRPr="0060636A" w:rsidRDefault="0094333E" w:rsidP="0060636A">
    <w:pPr>
      <w:pStyle w:val="Header"/>
      <w:rPr>
        <w:rFonts w:ascii="Times New Roman" w:hAnsi="Times New Roman" w:cs="Times New Roman"/>
        <w:sz w:val="24"/>
        <w:szCs w:val="24"/>
      </w:rPr>
    </w:pPr>
    <w:r w:rsidRPr="0060636A">
      <w:rPr>
        <w:rFonts w:ascii="Times New Roman" w:hAnsi="Times New Roman" w:cs="Times New Roman"/>
        <w:sz w:val="24"/>
        <w:szCs w:val="24"/>
      </w:rPr>
      <w:t xml:space="preserve">Running head: </w:t>
    </w:r>
    <w:r w:rsidR="0060636A" w:rsidRPr="0094333E">
      <w:rPr>
        <w:rFonts w:ascii="Times New Roman" w:hAnsi="Times New Roman" w:cs="Times New Roman"/>
        <w:sz w:val="24"/>
        <w:szCs w:val="24"/>
      </w:rPr>
      <w:t>SCOPE OF PRACTICE FOR THE</w:t>
    </w:r>
    <w:r w:rsidR="0060636A" w:rsidRPr="0060636A">
      <w:rPr>
        <w:rFonts w:ascii="Times New Roman" w:hAnsi="Times New Roman" w:cs="Times New Roman"/>
        <w:sz w:val="24"/>
        <w:szCs w:val="24"/>
      </w:rPr>
      <w:t xml:space="preserve"> APNS</w:t>
    </w:r>
    <w:sdt>
      <w:sdtPr>
        <w:rPr>
          <w:rFonts w:ascii="Times New Roman" w:hAnsi="Times New Roman" w:cs="Times New Roman"/>
          <w:sz w:val="24"/>
          <w:szCs w:val="24"/>
        </w:rPr>
        <w:id w:val="641310622"/>
        <w:docPartObj>
          <w:docPartGallery w:val="Page Numbers (Top of Page)"/>
          <w:docPartUnique/>
        </w:docPartObj>
      </w:sdtPr>
      <w:sdtEndPr>
        <w:rPr>
          <w:noProof/>
        </w:rPr>
      </w:sdtEndPr>
      <w:sdtContent>
        <w:r w:rsidR="0060636A">
          <w:rPr>
            <w:rFonts w:ascii="Times New Roman" w:hAnsi="Times New Roman" w:cs="Times New Roman"/>
            <w:sz w:val="24"/>
            <w:szCs w:val="24"/>
          </w:rPr>
          <w:tab/>
        </w:r>
        <w:r w:rsidRPr="0060636A">
          <w:rPr>
            <w:rFonts w:ascii="Times New Roman" w:hAnsi="Times New Roman" w:cs="Times New Roman"/>
            <w:sz w:val="24"/>
            <w:szCs w:val="24"/>
          </w:rPr>
          <w:fldChar w:fldCharType="begin"/>
        </w:r>
        <w:r w:rsidRPr="0060636A">
          <w:rPr>
            <w:rFonts w:ascii="Times New Roman" w:hAnsi="Times New Roman" w:cs="Times New Roman"/>
            <w:sz w:val="24"/>
            <w:szCs w:val="24"/>
          </w:rPr>
          <w:instrText xml:space="preserve"> PAGE   \* MERGEFORMAT </w:instrText>
        </w:r>
        <w:r w:rsidRPr="0060636A">
          <w:rPr>
            <w:rFonts w:ascii="Times New Roman" w:hAnsi="Times New Roman" w:cs="Times New Roman"/>
            <w:sz w:val="24"/>
            <w:szCs w:val="24"/>
          </w:rPr>
          <w:fldChar w:fldCharType="separate"/>
        </w:r>
        <w:r w:rsidR="00F91D8F">
          <w:rPr>
            <w:rFonts w:ascii="Times New Roman" w:hAnsi="Times New Roman" w:cs="Times New Roman"/>
            <w:noProof/>
            <w:sz w:val="24"/>
            <w:szCs w:val="24"/>
          </w:rPr>
          <w:t>1</w:t>
        </w:r>
        <w:r w:rsidRPr="0060636A">
          <w:rPr>
            <w:rFonts w:ascii="Times New Roman" w:hAnsi="Times New Roman" w:cs="Times New Roman"/>
            <w:noProof/>
            <w:sz w:val="24"/>
            <w:szCs w:val="24"/>
          </w:rPr>
          <w:fldChar w:fldCharType="end"/>
        </w:r>
      </w:sdtContent>
    </w:sdt>
  </w:p>
  <w:p w14:paraId="35F45124" w14:textId="77777777" w:rsidR="0094333E" w:rsidRDefault="00943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7C4"/>
    <w:rsid w:val="0000320D"/>
    <w:rsid w:val="000216E1"/>
    <w:rsid w:val="00034391"/>
    <w:rsid w:val="000722F1"/>
    <w:rsid w:val="001E3D49"/>
    <w:rsid w:val="00251B70"/>
    <w:rsid w:val="002806EC"/>
    <w:rsid w:val="002F6AD4"/>
    <w:rsid w:val="003A47C4"/>
    <w:rsid w:val="003C7CE8"/>
    <w:rsid w:val="003D04FF"/>
    <w:rsid w:val="0045123A"/>
    <w:rsid w:val="004A4AB4"/>
    <w:rsid w:val="004A5EC6"/>
    <w:rsid w:val="004E2101"/>
    <w:rsid w:val="0051677C"/>
    <w:rsid w:val="00531E33"/>
    <w:rsid w:val="005C5666"/>
    <w:rsid w:val="0060636A"/>
    <w:rsid w:val="00607A7B"/>
    <w:rsid w:val="00615794"/>
    <w:rsid w:val="006403E8"/>
    <w:rsid w:val="006A7E7C"/>
    <w:rsid w:val="006F7A4B"/>
    <w:rsid w:val="0076738B"/>
    <w:rsid w:val="007822AB"/>
    <w:rsid w:val="0079539F"/>
    <w:rsid w:val="00840D95"/>
    <w:rsid w:val="008F2028"/>
    <w:rsid w:val="00930FF7"/>
    <w:rsid w:val="0094333E"/>
    <w:rsid w:val="00983E33"/>
    <w:rsid w:val="00985A9D"/>
    <w:rsid w:val="00990FF7"/>
    <w:rsid w:val="009D3C96"/>
    <w:rsid w:val="00A44873"/>
    <w:rsid w:val="00B00297"/>
    <w:rsid w:val="00BB44C6"/>
    <w:rsid w:val="00BE61EF"/>
    <w:rsid w:val="00BF694F"/>
    <w:rsid w:val="00CB79BF"/>
    <w:rsid w:val="00D22184"/>
    <w:rsid w:val="00D317A7"/>
    <w:rsid w:val="00D6168D"/>
    <w:rsid w:val="00DB33CA"/>
    <w:rsid w:val="00DC088B"/>
    <w:rsid w:val="00DF26FB"/>
    <w:rsid w:val="00E30DFC"/>
    <w:rsid w:val="00E96A87"/>
    <w:rsid w:val="00F65261"/>
    <w:rsid w:val="00F91D8F"/>
    <w:rsid w:val="00FA0316"/>
    <w:rsid w:val="00FA411E"/>
    <w:rsid w:val="00FF19DF"/>
    <w:rsid w:val="00FF2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244AB"/>
  <w15:chartTrackingRefBased/>
  <w15:docId w15:val="{4190326A-3CD1-4761-8E14-98AB65989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3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33E"/>
  </w:style>
  <w:style w:type="paragraph" w:styleId="Footer">
    <w:name w:val="footer"/>
    <w:basedOn w:val="Normal"/>
    <w:link w:val="FooterChar"/>
    <w:uiPriority w:val="99"/>
    <w:unhideWhenUsed/>
    <w:rsid w:val="009433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vinny</cp:lastModifiedBy>
  <cp:revision>2</cp:revision>
  <dcterms:created xsi:type="dcterms:W3CDTF">2019-11-12T21:50:00Z</dcterms:created>
  <dcterms:modified xsi:type="dcterms:W3CDTF">2019-11-12T21:50:00Z</dcterms:modified>
</cp:coreProperties>
</file>